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A3043B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>YEAR 2</w:t>
      </w:r>
      <w:r w:rsidR="00F520AB">
        <w:rPr>
          <w:rFonts w:ascii="Century Gothic" w:hAnsi="Century Gothic"/>
          <w:b/>
          <w:u w:val="single"/>
        </w:rPr>
        <w:t xml:space="preserve">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A3043B">
              <w:rPr>
                <w:rFonts w:ascii="Century Gothic" w:hAnsi="Century Gothic"/>
                <w:b/>
                <w:sz w:val="26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DE6901" w:rsidRPr="006E00DB" w:rsidTr="00FF080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DE6901" w:rsidRPr="00FB6265" w:rsidRDefault="00A3043B" w:rsidP="00DE690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2</w:t>
            </w:r>
            <w:r w:rsidR="00DE6901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DE6901"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Computing systems and networks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Information technology around us - Identifying IT and how its responsible use improves our world in school and beyond.</w:t>
            </w:r>
          </w:p>
        </w:tc>
        <w:tc>
          <w:tcPr>
            <w:tcW w:w="2528" w:type="dxa"/>
            <w:shd w:val="clear" w:color="auto" w:fill="FFFFFF" w:themeFill="background1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Creating Media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Digital photography - Capturing and changing digital photographs for different purposes.</w:t>
            </w:r>
          </w:p>
        </w:tc>
        <w:tc>
          <w:tcPr>
            <w:tcW w:w="2599" w:type="dxa"/>
            <w:shd w:val="clear" w:color="auto" w:fill="auto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Creating media</w:t>
            </w:r>
            <w:r w:rsidRPr="00A3043B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Digital writing - using a computer to create and format text, before comparing to writing non-digitally.</w:t>
            </w:r>
          </w:p>
        </w:tc>
        <w:tc>
          <w:tcPr>
            <w:tcW w:w="2457" w:type="dxa"/>
            <w:shd w:val="clear" w:color="auto" w:fill="auto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Data and information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 xml:space="preserve">Pictograms - 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Collecting data in tally charts and using attributes to organise and present data on a computer.</w:t>
            </w:r>
          </w:p>
        </w:tc>
        <w:tc>
          <w:tcPr>
            <w:tcW w:w="2528" w:type="dxa"/>
            <w:shd w:val="clear" w:color="auto" w:fill="auto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 xml:space="preserve">Programming A algorithms 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Using Hour of Code -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Creating and debugging programs, and using logical reasoning to make predictions.</w:t>
            </w:r>
          </w:p>
        </w:tc>
        <w:tc>
          <w:tcPr>
            <w:tcW w:w="2528" w:type="dxa"/>
            <w:shd w:val="clear" w:color="auto" w:fill="auto"/>
          </w:tcPr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Programming B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Programming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 xml:space="preserve">Quizzes - </w:t>
            </w:r>
          </w:p>
          <w:p w:rsidR="00DE6901" w:rsidRPr="00A3043B" w:rsidRDefault="00DE6901" w:rsidP="00DE690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A3043B">
              <w:rPr>
                <w:rFonts w:ascii="Century Gothic" w:hAnsi="Century Gothic"/>
                <w:sz w:val="20"/>
                <w:szCs w:val="20"/>
              </w:rPr>
              <w:t>Designing algorithms and programs that use events to trigger sequences of code to make an interactive quiz.</w:t>
            </w:r>
          </w:p>
        </w:tc>
      </w:tr>
      <w:tr w:rsidR="00DE6901" w:rsidRPr="006E00DB" w:rsidTr="00187D8A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DE6901" w:rsidRPr="00FB6265" w:rsidRDefault="00DE6901" w:rsidP="00DE6901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DE6901" w:rsidRPr="00DE6901" w:rsidRDefault="00DE6901" w:rsidP="00DE690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Information technology around us</w:t>
            </w:r>
          </w:p>
          <w:p w:rsidR="00DE6901" w:rsidRPr="00DE6901" w:rsidRDefault="00DE6901" w:rsidP="00DE6901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Develop understanding of what information technology (IT) is and begin to identify examples.</w:t>
            </w:r>
          </w:p>
          <w:p w:rsidR="00DE6901" w:rsidRPr="00DE6901" w:rsidRDefault="00DE6901" w:rsidP="00DE6901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Discuss IT in school and beyond, in settings such as shops, hospitals, and libraries. </w:t>
            </w:r>
          </w:p>
          <w:p w:rsidR="00DE6901" w:rsidRPr="00A3043B" w:rsidRDefault="00DE6901" w:rsidP="00A3043B">
            <w:pPr>
              <w:numPr>
                <w:ilvl w:val="0"/>
                <w:numId w:val="9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Investigate how IT improves our world, and the importance of using IT responsibly.</w:t>
            </w:r>
          </w:p>
        </w:tc>
        <w:tc>
          <w:tcPr>
            <w:tcW w:w="2528" w:type="dxa"/>
          </w:tcPr>
          <w:p w:rsidR="00DE6901" w:rsidRPr="00DE6901" w:rsidRDefault="00DE6901" w:rsidP="00DE690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Digital Photography</w:t>
            </w:r>
          </w:p>
          <w:p w:rsidR="00DE6901" w:rsidRPr="00DE6901" w:rsidRDefault="00DE6901" w:rsidP="00DE690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Learn to recognise that different devices can be used to capture photographs.</w:t>
            </w:r>
          </w:p>
          <w:p w:rsidR="00DE6901" w:rsidRPr="00DE6901" w:rsidRDefault="00DE6901" w:rsidP="00DE690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Begin to capture, edit and improve photos. </w:t>
            </w:r>
          </w:p>
          <w:p w:rsidR="00DE6901" w:rsidRPr="00A3043B" w:rsidRDefault="00DE6901" w:rsidP="00A3043B">
            <w:pPr>
              <w:numPr>
                <w:ilvl w:val="0"/>
                <w:numId w:val="11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Begin to recognise that images seen online may not be real.</w:t>
            </w:r>
          </w:p>
        </w:tc>
        <w:tc>
          <w:tcPr>
            <w:tcW w:w="2599" w:type="dxa"/>
          </w:tcPr>
          <w:p w:rsidR="00DE6901" w:rsidRPr="00DE6901" w:rsidRDefault="00DE6901" w:rsidP="00DE690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Making music</w:t>
            </w:r>
          </w:p>
          <w:p w:rsidR="00DE6901" w:rsidRPr="00DE6901" w:rsidRDefault="00DE6901" w:rsidP="00DE690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Begin to use a computer/application (app) to create music. </w:t>
            </w:r>
          </w:p>
          <w:p w:rsidR="00DE6901" w:rsidRPr="00DE6901" w:rsidRDefault="00DE6901" w:rsidP="00DE690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Listen to a variety of pieces of music and consider how music can make them think and feel.</w:t>
            </w:r>
          </w:p>
          <w:p w:rsidR="00DE6901" w:rsidRPr="00DE6901" w:rsidRDefault="00DE6901" w:rsidP="00DE690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Compare creating music digitally and non-digitally. </w:t>
            </w:r>
          </w:p>
          <w:p w:rsidR="00DE6901" w:rsidRPr="00A3043B" w:rsidRDefault="00DE6901" w:rsidP="00A3043B">
            <w:pPr>
              <w:numPr>
                <w:ilvl w:val="0"/>
                <w:numId w:val="12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Look at patterns and purposefully create music.</w:t>
            </w:r>
          </w:p>
        </w:tc>
        <w:tc>
          <w:tcPr>
            <w:tcW w:w="2457" w:type="dxa"/>
          </w:tcPr>
          <w:p w:rsidR="00DE6901" w:rsidRPr="00A3043B" w:rsidRDefault="00DE6901" w:rsidP="00DE6901">
            <w:pPr>
              <w:ind w:left="57"/>
              <w:rPr>
                <w:rFonts w:ascii="Century Gothic" w:hAnsi="Century Gothic"/>
                <w:b/>
                <w:sz w:val="18"/>
                <w:szCs w:val="20"/>
              </w:rPr>
            </w:pPr>
            <w:r w:rsidRPr="00A3043B">
              <w:rPr>
                <w:rFonts w:ascii="Century Gothic" w:hAnsi="Century Gothic"/>
                <w:b/>
                <w:sz w:val="18"/>
                <w:szCs w:val="20"/>
              </w:rPr>
              <w:t>Grouping data</w:t>
            </w:r>
          </w:p>
          <w:p w:rsidR="00DE6901" w:rsidRPr="00A3043B" w:rsidRDefault="00DE6901" w:rsidP="00DE69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A3043B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Introduction to data and information. </w:t>
            </w:r>
          </w:p>
          <w:p w:rsidR="00DE6901" w:rsidRPr="00A3043B" w:rsidRDefault="00DE6901" w:rsidP="00DE690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/>
                <w:color w:val="000000"/>
                <w:sz w:val="18"/>
                <w:szCs w:val="20"/>
              </w:rPr>
            </w:pPr>
            <w:r w:rsidRPr="00A3043B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 xml:space="preserve">Labelling, grouping, and searching of data and information. </w:t>
            </w:r>
          </w:p>
          <w:p w:rsidR="00DE6901" w:rsidRPr="00A3043B" w:rsidRDefault="00DE6901" w:rsidP="00DE690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</w:rPr>
            </w:pPr>
            <w:r w:rsidRPr="00A3043B">
              <w:rPr>
                <w:rFonts w:ascii="Century Gothic" w:eastAsia="Calibri" w:hAnsi="Century Gothic" w:cs="Calibri"/>
                <w:color w:val="000000"/>
                <w:sz w:val="18"/>
                <w:szCs w:val="20"/>
              </w:rPr>
              <w:t>Assigning data (images) with different labels in order to demonstrate how computers are able to group and present data.</w:t>
            </w:r>
          </w:p>
        </w:tc>
        <w:tc>
          <w:tcPr>
            <w:tcW w:w="2528" w:type="dxa"/>
          </w:tcPr>
          <w:p w:rsidR="00DE6901" w:rsidRPr="00DE6901" w:rsidRDefault="00DE6901" w:rsidP="00DE6901">
            <w:pPr>
              <w:spacing w:after="0"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Programming – Using Hour of Code</w:t>
            </w:r>
          </w:p>
          <w:p w:rsidR="00DE6901" w:rsidRPr="00DE6901" w:rsidRDefault="00DE6901" w:rsidP="00DE690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Develop understanding of instructions in sequences and the use of logical reasoning to predict outcomes.</w:t>
            </w:r>
          </w:p>
          <w:p w:rsidR="00DE6901" w:rsidRPr="00DE6901" w:rsidRDefault="00DE6901" w:rsidP="00DE690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Use given commands in different orders to investigate how the order affects the outcome.</w:t>
            </w:r>
          </w:p>
          <w:p w:rsidR="00DE6901" w:rsidRPr="00DE6901" w:rsidRDefault="00DE6901" w:rsidP="00DE6901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Introduce design aspects in programming. </w:t>
            </w:r>
          </w:p>
          <w:p w:rsidR="00DE6901" w:rsidRPr="00A3043B" w:rsidRDefault="00DE6901" w:rsidP="00A3043B">
            <w:pPr>
              <w:numPr>
                <w:ilvl w:val="0"/>
                <w:numId w:val="14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Design algorithms and then test those algorithms as programs and debug them.</w:t>
            </w:r>
          </w:p>
        </w:tc>
        <w:tc>
          <w:tcPr>
            <w:tcW w:w="2528" w:type="dxa"/>
          </w:tcPr>
          <w:p w:rsidR="00A3043B" w:rsidRPr="00DE6901" w:rsidRDefault="00A3043B" w:rsidP="00A3043B">
            <w:pPr>
              <w:spacing w:after="0" w:line="240" w:lineRule="auto"/>
              <w:ind w:left="57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DE690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Programming –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Quizzes</w:t>
            </w:r>
            <w:r w:rsidR="00025022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 in Scratch Jr</w:t>
            </w:r>
          </w:p>
          <w:p w:rsidR="00A3043B" w:rsidRPr="00025022" w:rsidRDefault="00A3043B" w:rsidP="00025022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A3043B">
              <w:rPr>
                <w:rFonts w:ascii="Century Gothic" w:hAnsi="Century Gothic" w:cs="Arial"/>
                <w:color w:val="000000"/>
                <w:sz w:val="18"/>
                <w:szCs w:val="20"/>
              </w:rPr>
              <w:t>Develop understanding that a sequence of commands has a start</w:t>
            </w:r>
            <w:r w:rsidR="00025022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</w:t>
            </w:r>
            <w:r w:rsidRPr="00025022">
              <w:rPr>
                <w:rFonts w:ascii="Century Gothic" w:hAnsi="Century Gothic" w:cs="Arial"/>
                <w:color w:val="000000"/>
                <w:sz w:val="18"/>
                <w:szCs w:val="20"/>
              </w:rPr>
              <w:t>and has an outcome.</w:t>
            </w:r>
          </w:p>
          <w:p w:rsidR="00A3043B" w:rsidRPr="00A3043B" w:rsidRDefault="00A3043B" w:rsidP="00A3043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A3043B">
              <w:rPr>
                <w:rFonts w:ascii="Century Gothic" w:hAnsi="Century Gothic" w:cs="Arial"/>
                <w:color w:val="000000"/>
                <w:sz w:val="18"/>
                <w:szCs w:val="20"/>
              </w:rPr>
              <w:t>Create and change a program using a given design.</w:t>
            </w:r>
          </w:p>
          <w:p w:rsidR="00DE6901" w:rsidRPr="00A3043B" w:rsidRDefault="00A3043B" w:rsidP="00A3043B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 w:rsidRPr="00A3043B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Improve a project using </w:t>
            </w:r>
            <w:proofErr w:type="spellStart"/>
            <w:r w:rsidRPr="00A3043B">
              <w:rPr>
                <w:rFonts w:ascii="Century Gothic" w:hAnsi="Century Gothic" w:cs="Arial"/>
                <w:color w:val="000000"/>
                <w:sz w:val="18"/>
                <w:szCs w:val="20"/>
              </w:rPr>
              <w:t>childrens</w:t>
            </w:r>
            <w:proofErr w:type="spellEnd"/>
            <w:r w:rsidRPr="00A3043B">
              <w:rPr>
                <w:rFonts w:ascii="Century Gothic" w:hAnsi="Century Gothic" w:cs="Arial"/>
                <w:color w:val="000000"/>
                <w:sz w:val="18"/>
                <w:szCs w:val="20"/>
              </w:rPr>
              <w:t xml:space="preserve"> own design</w:t>
            </w:r>
            <w:r w:rsidR="00025022">
              <w:rPr>
                <w:rFonts w:ascii="Century Gothic" w:hAnsi="Century Gothic" w:cs="Arial"/>
                <w:color w:val="000000"/>
                <w:sz w:val="18"/>
                <w:szCs w:val="20"/>
              </w:rPr>
              <w:t>.</w:t>
            </w:r>
          </w:p>
        </w:tc>
      </w:tr>
      <w:tr w:rsidR="00176690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176690" w:rsidRDefault="00176690" w:rsidP="0017669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176690" w:rsidRPr="00FB6265" w:rsidRDefault="00176690" w:rsidP="0017669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5A413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176690" w:rsidRPr="00FB6265" w:rsidRDefault="005A413A" w:rsidP="005A413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28" w:type="dxa"/>
          </w:tcPr>
          <w:p w:rsidR="005A413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176690" w:rsidRPr="0015295D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99" w:type="dxa"/>
          </w:tcPr>
          <w:p w:rsidR="005A413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176690" w:rsidRPr="00F1162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457" w:type="dxa"/>
          </w:tcPr>
          <w:p w:rsidR="005A413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176690" w:rsidRPr="00FB6265" w:rsidRDefault="005A413A" w:rsidP="005A413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28" w:type="dxa"/>
          </w:tcPr>
          <w:p w:rsidR="00176690" w:rsidRPr="00FB6265" w:rsidRDefault="00176690" w:rsidP="0017669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Built in end of unit assessments.</w:t>
            </w:r>
          </w:p>
        </w:tc>
        <w:tc>
          <w:tcPr>
            <w:tcW w:w="2528" w:type="dxa"/>
          </w:tcPr>
          <w:p w:rsidR="005A413A" w:rsidRDefault="005A413A" w:rsidP="005A413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176690" w:rsidRPr="00FB6265" w:rsidRDefault="005A413A" w:rsidP="005A413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98" w:rsidRDefault="00907998" w:rsidP="006E00DB">
      <w:pPr>
        <w:spacing w:after="0" w:line="240" w:lineRule="auto"/>
      </w:pPr>
      <w:r>
        <w:separator/>
      </w:r>
    </w:p>
  </w:endnote>
  <w:endnote w:type="continuationSeparator" w:id="0">
    <w:p w:rsidR="00907998" w:rsidRDefault="00907998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98" w:rsidRDefault="00907998" w:rsidP="006E00DB">
      <w:pPr>
        <w:spacing w:after="0" w:line="240" w:lineRule="auto"/>
      </w:pPr>
      <w:r>
        <w:separator/>
      </w:r>
    </w:p>
  </w:footnote>
  <w:footnote w:type="continuationSeparator" w:id="0">
    <w:p w:rsidR="00907998" w:rsidRDefault="00907998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55A7F"/>
    <w:multiLevelType w:val="multilevel"/>
    <w:tmpl w:val="F44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3E75"/>
    <w:multiLevelType w:val="multilevel"/>
    <w:tmpl w:val="9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B1CC3"/>
    <w:multiLevelType w:val="hybridMultilevel"/>
    <w:tmpl w:val="5222622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436682"/>
    <w:multiLevelType w:val="multilevel"/>
    <w:tmpl w:val="BD4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314959"/>
    <w:multiLevelType w:val="multilevel"/>
    <w:tmpl w:val="3A3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02CBA"/>
    <w:multiLevelType w:val="multilevel"/>
    <w:tmpl w:val="424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9"/>
  </w:num>
  <w:num w:numId="10">
    <w:abstractNumId w:val="9"/>
  </w:num>
  <w:num w:numId="11">
    <w:abstractNumId w:val="18"/>
  </w:num>
  <w:num w:numId="12">
    <w:abstractNumId w:val="3"/>
  </w:num>
  <w:num w:numId="13">
    <w:abstractNumId w:val="15"/>
  </w:num>
  <w:num w:numId="14">
    <w:abstractNumId w:val="16"/>
  </w:num>
  <w:num w:numId="15">
    <w:abstractNumId w:val="11"/>
  </w:num>
  <w:num w:numId="16">
    <w:abstractNumId w:val="5"/>
  </w:num>
  <w:num w:numId="17">
    <w:abstractNumId w:val="4"/>
  </w:num>
  <w:num w:numId="18">
    <w:abstractNumId w:val="10"/>
  </w:num>
  <w:num w:numId="19">
    <w:abstractNumId w:val="20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5022"/>
    <w:rsid w:val="000261A7"/>
    <w:rsid w:val="000A026E"/>
    <w:rsid w:val="000A6613"/>
    <w:rsid w:val="001147E0"/>
    <w:rsid w:val="001243FC"/>
    <w:rsid w:val="00141811"/>
    <w:rsid w:val="0015295D"/>
    <w:rsid w:val="00176690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413A"/>
    <w:rsid w:val="005B25F5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907998"/>
    <w:rsid w:val="00911B10"/>
    <w:rsid w:val="0093167A"/>
    <w:rsid w:val="0094114F"/>
    <w:rsid w:val="00A3043B"/>
    <w:rsid w:val="00A463A0"/>
    <w:rsid w:val="00A951C6"/>
    <w:rsid w:val="00AA5AA0"/>
    <w:rsid w:val="00B02AE5"/>
    <w:rsid w:val="00B20E4F"/>
    <w:rsid w:val="00BA26E9"/>
    <w:rsid w:val="00BE77B8"/>
    <w:rsid w:val="00C56848"/>
    <w:rsid w:val="00C56C12"/>
    <w:rsid w:val="00CC6848"/>
    <w:rsid w:val="00D82980"/>
    <w:rsid w:val="00DC6735"/>
    <w:rsid w:val="00DE6901"/>
    <w:rsid w:val="00EA70F4"/>
    <w:rsid w:val="00EF639D"/>
    <w:rsid w:val="00F1162A"/>
    <w:rsid w:val="00F35F53"/>
    <w:rsid w:val="00F520AB"/>
    <w:rsid w:val="00F5427F"/>
    <w:rsid w:val="00F6281A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5D78-3E52-43DA-9F68-36505E41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2024-03-14T15:01:00Z</dcterms:created>
  <dcterms:modified xsi:type="dcterms:W3CDTF">2024-03-14T15:01:00Z</dcterms:modified>
</cp:coreProperties>
</file>