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97D" w:rsidRPr="000608AE" w:rsidRDefault="0042197D" w:rsidP="009925C3">
      <w:pPr>
        <w:pBdr>
          <w:top w:val="double" w:sz="4" w:space="1" w:color="3333FF"/>
          <w:left w:val="double" w:sz="4" w:space="4" w:color="3333FF"/>
          <w:bottom w:val="double" w:sz="4" w:space="1" w:color="3333FF"/>
          <w:right w:val="double" w:sz="4" w:space="4" w:color="3333FF"/>
        </w:pBdr>
        <w:jc w:val="both"/>
        <w:rPr>
          <w:rFonts w:ascii="Century Gothic" w:hAnsi="Century Gothic" w:cstheme="minorHAnsi"/>
          <w:sz w:val="56"/>
          <w:szCs w:val="96"/>
        </w:rPr>
      </w:pPr>
    </w:p>
    <w:p w:rsidR="00E57518" w:rsidRPr="000608AE" w:rsidRDefault="00F126C1" w:rsidP="00567337">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96"/>
          <w:szCs w:val="96"/>
        </w:rPr>
      </w:pPr>
      <w:r w:rsidRPr="000608AE">
        <w:rPr>
          <w:rFonts w:ascii="Century Gothic" w:hAnsi="Century Gothic" w:cstheme="minorHAnsi"/>
          <w:noProof/>
          <w:sz w:val="96"/>
          <w:szCs w:val="96"/>
        </w:rPr>
        <w:t>Newfield School</w:t>
      </w:r>
    </w:p>
    <w:p w:rsidR="002051ED" w:rsidRPr="000608AE" w:rsidRDefault="00137E20" w:rsidP="009925C3">
      <w:pPr>
        <w:pBdr>
          <w:top w:val="double" w:sz="4" w:space="1" w:color="3333FF"/>
          <w:left w:val="double" w:sz="4" w:space="4" w:color="3333FF"/>
          <w:bottom w:val="double" w:sz="4" w:space="1" w:color="3333FF"/>
          <w:right w:val="double" w:sz="4" w:space="4" w:color="3333FF"/>
        </w:pBdr>
        <w:jc w:val="both"/>
        <w:rPr>
          <w:rFonts w:ascii="Century Gothic" w:hAnsi="Century Gothic" w:cstheme="minorHAnsi"/>
          <w:sz w:val="96"/>
          <w:szCs w:val="96"/>
        </w:rPr>
      </w:pPr>
      <w:r w:rsidRPr="000608AE">
        <w:rPr>
          <w:rFonts w:ascii="Century Gothic" w:hAnsi="Century Gothic"/>
          <w:noProof/>
        </w:rPr>
        <w:drawing>
          <wp:anchor distT="0" distB="0" distL="114300" distR="114300" simplePos="0" relativeHeight="251659264" behindDoc="1" locked="0" layoutInCell="1" allowOverlap="1">
            <wp:simplePos x="0" y="0"/>
            <wp:positionH relativeFrom="column">
              <wp:posOffset>2324100</wp:posOffset>
            </wp:positionH>
            <wp:positionV relativeFrom="paragraph">
              <wp:posOffset>624840</wp:posOffset>
            </wp:positionV>
            <wp:extent cx="1952625" cy="1190625"/>
            <wp:effectExtent l="0" t="0" r="9525" b="9525"/>
            <wp:wrapTight wrapText="bothSides">
              <wp:wrapPolygon edited="0">
                <wp:start x="0" y="0"/>
                <wp:lineTo x="0" y="21427"/>
                <wp:lineTo x="21495" y="21427"/>
                <wp:lineTo x="21495" y="0"/>
                <wp:lineTo x="0" y="0"/>
              </wp:wrapPolygon>
            </wp:wrapTight>
            <wp:docPr id="2" name="Picture 2"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139" w:rsidRPr="000608AE" w:rsidRDefault="005A4139" w:rsidP="009859C1">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96"/>
          <w:szCs w:val="96"/>
        </w:rPr>
      </w:pPr>
    </w:p>
    <w:p w:rsidR="00E57518" w:rsidRPr="000608AE" w:rsidRDefault="002B47AA" w:rsidP="00567337">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96"/>
          <w:szCs w:val="96"/>
        </w:rPr>
      </w:pPr>
      <w:r w:rsidRPr="000608AE">
        <w:rPr>
          <w:rFonts w:ascii="Century Gothic" w:hAnsi="Century Gothic" w:cstheme="minorHAnsi"/>
          <w:sz w:val="96"/>
          <w:szCs w:val="96"/>
        </w:rPr>
        <w:t>Drug Education</w:t>
      </w:r>
      <w:r w:rsidR="00E57518" w:rsidRPr="000608AE">
        <w:rPr>
          <w:rFonts w:ascii="Century Gothic" w:hAnsi="Century Gothic" w:cstheme="minorHAnsi"/>
          <w:sz w:val="96"/>
          <w:szCs w:val="96"/>
        </w:rPr>
        <w:t xml:space="preserve"> Policy</w:t>
      </w:r>
    </w:p>
    <w:p w:rsidR="0084409B" w:rsidRPr="000608AE" w:rsidRDefault="0084409B" w:rsidP="0084409B">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20"/>
          <w:szCs w:val="96"/>
        </w:rPr>
      </w:pPr>
    </w:p>
    <w:p w:rsidR="0084409B" w:rsidRPr="000608AE" w:rsidRDefault="0084409B" w:rsidP="0084409B">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44"/>
          <w:szCs w:val="96"/>
        </w:rPr>
      </w:pPr>
      <w:r w:rsidRPr="000608AE">
        <w:rPr>
          <w:rFonts w:ascii="Century Gothic" w:hAnsi="Century Gothic" w:cstheme="minorHAnsi"/>
          <w:sz w:val="44"/>
          <w:szCs w:val="96"/>
        </w:rPr>
        <w:t>Review Date: September 202</w:t>
      </w:r>
      <w:r w:rsidR="00E125D6">
        <w:rPr>
          <w:rFonts w:ascii="Century Gothic" w:hAnsi="Century Gothic" w:cstheme="minorHAnsi"/>
          <w:sz w:val="44"/>
          <w:szCs w:val="96"/>
        </w:rPr>
        <w:t>3</w:t>
      </w:r>
    </w:p>
    <w:p w:rsidR="00C07B91" w:rsidRPr="000608AE" w:rsidRDefault="0084409B" w:rsidP="0084409B">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44"/>
          <w:szCs w:val="96"/>
        </w:rPr>
      </w:pPr>
      <w:r w:rsidRPr="000608AE">
        <w:rPr>
          <w:rFonts w:ascii="Century Gothic" w:hAnsi="Century Gothic" w:cstheme="minorHAnsi"/>
          <w:sz w:val="44"/>
          <w:szCs w:val="96"/>
        </w:rPr>
        <w:t>Date of next review: September 202</w:t>
      </w:r>
      <w:r w:rsidR="00E125D6">
        <w:rPr>
          <w:rFonts w:ascii="Century Gothic" w:hAnsi="Century Gothic" w:cstheme="minorHAnsi"/>
          <w:sz w:val="44"/>
          <w:szCs w:val="96"/>
        </w:rPr>
        <w:t>4</w:t>
      </w:r>
    </w:p>
    <w:p w:rsidR="0084409B" w:rsidRPr="000608AE" w:rsidRDefault="0084409B" w:rsidP="0084409B">
      <w:pPr>
        <w:pBdr>
          <w:top w:val="double" w:sz="4" w:space="1" w:color="3333FF"/>
          <w:left w:val="double" w:sz="4" w:space="4" w:color="3333FF"/>
          <w:bottom w:val="double" w:sz="4" w:space="1" w:color="3333FF"/>
          <w:right w:val="double" w:sz="4" w:space="4" w:color="3333FF"/>
        </w:pBdr>
        <w:tabs>
          <w:tab w:val="left" w:pos="5460"/>
        </w:tabs>
        <w:rPr>
          <w:rFonts w:ascii="Century Gothic" w:hAnsi="Century Gothic" w:cstheme="minorHAnsi"/>
          <w:sz w:val="20"/>
          <w:szCs w:val="96"/>
        </w:rPr>
      </w:pPr>
      <w:r w:rsidRPr="000608AE">
        <w:rPr>
          <w:rFonts w:ascii="Century Gothic" w:hAnsi="Century Gothic" w:cstheme="minorHAnsi"/>
          <w:sz w:val="20"/>
          <w:szCs w:val="96"/>
        </w:rPr>
        <w:tab/>
      </w:r>
    </w:p>
    <w:p w:rsidR="00EB5434" w:rsidRPr="000608AE" w:rsidRDefault="00EB5434" w:rsidP="00D521FF">
      <w:pPr>
        <w:rPr>
          <w:rFonts w:ascii="Century Gothic" w:hAnsi="Century Gothic"/>
          <w:b/>
          <w:u w:val="single"/>
        </w:rPr>
      </w:pPr>
      <w:bookmarkStart w:id="0" w:name="_GoBack"/>
      <w:bookmarkEnd w:id="0"/>
      <w:r w:rsidRPr="000608AE">
        <w:rPr>
          <w:rFonts w:ascii="Century Gothic" w:hAnsi="Century Gothic" w:cstheme="minorHAnsi"/>
          <w:sz w:val="24"/>
          <w:szCs w:val="24"/>
        </w:rPr>
        <w:br w:type="page"/>
      </w:r>
      <w:r w:rsidRPr="000608AE">
        <w:rPr>
          <w:rFonts w:ascii="Century Gothic" w:hAnsi="Century Gothic"/>
          <w:b/>
          <w:u w:val="single"/>
        </w:rPr>
        <w:lastRenderedPageBreak/>
        <w:t>Introduction</w:t>
      </w:r>
    </w:p>
    <w:p w:rsidR="002B47AA" w:rsidRPr="000608AE" w:rsidRDefault="002B47AA" w:rsidP="00D521FF">
      <w:pPr>
        <w:rPr>
          <w:rFonts w:ascii="Century Gothic" w:hAnsi="Century Gothic"/>
        </w:rPr>
      </w:pPr>
      <w:r w:rsidRPr="000608AE">
        <w:rPr>
          <w:rFonts w:ascii="Century Gothic" w:hAnsi="Century Gothic"/>
        </w:rPr>
        <w:t>The aim of this policy is to acknowledge and clarify the school’s role in drug prevention and education and ensure it is appropriate to pupils’ needs. The policy provides information and guidance about drug education, as well as procedures to respond to any drug-related incident, for pupils, teachers, support-staff and outside agencies or individuals.</w:t>
      </w:r>
    </w:p>
    <w:p w:rsidR="00D521FF" w:rsidRPr="000608AE" w:rsidRDefault="00D521FF" w:rsidP="00D521FF">
      <w:pPr>
        <w:rPr>
          <w:rFonts w:ascii="Century Gothic" w:hAnsi="Century Gothic"/>
        </w:rPr>
      </w:pPr>
    </w:p>
    <w:p w:rsidR="002B47AA" w:rsidRPr="000608AE" w:rsidRDefault="002B47AA" w:rsidP="00D521FF">
      <w:pPr>
        <w:rPr>
          <w:rFonts w:ascii="Century Gothic" w:hAnsi="Century Gothic"/>
          <w:b/>
          <w:u w:val="single"/>
        </w:rPr>
      </w:pPr>
      <w:r w:rsidRPr="000608AE">
        <w:rPr>
          <w:rFonts w:ascii="Century Gothic" w:hAnsi="Century Gothic"/>
          <w:b/>
          <w:u w:val="single"/>
        </w:rPr>
        <w:t>Aims</w:t>
      </w:r>
    </w:p>
    <w:p w:rsidR="00D521FF" w:rsidRPr="000608AE" w:rsidRDefault="002B47AA" w:rsidP="00D521FF">
      <w:pPr>
        <w:rPr>
          <w:rFonts w:ascii="Century Gothic" w:hAnsi="Century Gothic"/>
        </w:rPr>
      </w:pPr>
      <w:r w:rsidRPr="000608AE">
        <w:rPr>
          <w:rFonts w:ascii="Century Gothic" w:hAnsi="Century Gothic"/>
        </w:rPr>
        <w:t xml:space="preserve">The policy aims to ensure that the approach taken on the issue of drugs is a whole-school one and is part of our commitment to and concern for the health and well-being of the whole school community. Teachers will need to be confident and skilled to teach drug education and pupils need to receive up to date, relevant and accurate information as well as support. This policy aims to make clear procedures for responding to and managing drug-related incidents. Sanctions for incidents will be consistent with the school’s behaviour policy. This policy should also be read in conjunction with the </w:t>
      </w:r>
      <w:proofErr w:type="gramStart"/>
      <w:r w:rsidRPr="000608AE">
        <w:rPr>
          <w:rFonts w:ascii="Century Gothic" w:hAnsi="Century Gothic"/>
        </w:rPr>
        <w:t>PSHE ,</w:t>
      </w:r>
      <w:proofErr w:type="gramEnd"/>
      <w:r w:rsidRPr="000608AE">
        <w:rPr>
          <w:rFonts w:ascii="Century Gothic" w:hAnsi="Century Gothic"/>
        </w:rPr>
        <w:t xml:space="preserve"> medicines , health and sa</w:t>
      </w:r>
      <w:r w:rsidR="000608AE">
        <w:rPr>
          <w:rFonts w:ascii="Century Gothic" w:hAnsi="Century Gothic"/>
        </w:rPr>
        <w:t>fety, smoking and SEN policies.</w:t>
      </w:r>
    </w:p>
    <w:p w:rsidR="002B47AA" w:rsidRPr="000608AE" w:rsidRDefault="00C07B91" w:rsidP="00D521FF">
      <w:pPr>
        <w:rPr>
          <w:rFonts w:ascii="Century Gothic" w:hAnsi="Century Gothic"/>
          <w:b/>
          <w:u w:val="single"/>
        </w:rPr>
      </w:pPr>
      <w:r w:rsidRPr="000608AE">
        <w:rPr>
          <w:rFonts w:ascii="Century Gothic" w:hAnsi="Century Gothic"/>
          <w:b/>
          <w:u w:val="single"/>
        </w:rPr>
        <w:t>Organisation</w:t>
      </w:r>
    </w:p>
    <w:p w:rsidR="00C263B3" w:rsidRPr="000608AE" w:rsidRDefault="002B47AA" w:rsidP="00D521FF">
      <w:pPr>
        <w:rPr>
          <w:rFonts w:ascii="Century Gothic" w:hAnsi="Century Gothic"/>
        </w:rPr>
      </w:pPr>
      <w:r w:rsidRPr="000608AE">
        <w:rPr>
          <w:rFonts w:ascii="Century Gothic" w:hAnsi="Century Gothic"/>
        </w:rPr>
        <w:t>This policy applies at all times to the school premises, school transport as well as school visits</w:t>
      </w:r>
      <w:r w:rsidR="00C07B91" w:rsidRPr="000608AE">
        <w:rPr>
          <w:rFonts w:ascii="Century Gothic" w:hAnsi="Century Gothic"/>
        </w:rPr>
        <w:t xml:space="preserve"> </w:t>
      </w:r>
      <w:r w:rsidRPr="000608AE">
        <w:rPr>
          <w:rFonts w:ascii="Century Gothic" w:hAnsi="Century Gothic"/>
        </w:rPr>
        <w:t>/</w:t>
      </w:r>
      <w:r w:rsidR="00C07B91" w:rsidRPr="000608AE">
        <w:rPr>
          <w:rFonts w:ascii="Century Gothic" w:hAnsi="Century Gothic"/>
        </w:rPr>
        <w:t xml:space="preserve"> </w:t>
      </w:r>
      <w:r w:rsidRPr="000608AE">
        <w:rPr>
          <w:rFonts w:ascii="Century Gothic" w:hAnsi="Century Gothic"/>
        </w:rPr>
        <w:t>trips</w:t>
      </w:r>
      <w:r w:rsidR="00C07B91" w:rsidRPr="000608AE">
        <w:rPr>
          <w:rFonts w:ascii="Century Gothic" w:hAnsi="Century Gothic"/>
        </w:rPr>
        <w:t xml:space="preserve"> </w:t>
      </w:r>
      <w:r w:rsidRPr="000608AE">
        <w:rPr>
          <w:rFonts w:ascii="Century Gothic" w:hAnsi="Century Gothic"/>
        </w:rPr>
        <w:t>/</w:t>
      </w:r>
      <w:r w:rsidR="00C07B91" w:rsidRPr="000608AE">
        <w:rPr>
          <w:rFonts w:ascii="Century Gothic" w:hAnsi="Century Gothic"/>
        </w:rPr>
        <w:t xml:space="preserve"> </w:t>
      </w:r>
      <w:proofErr w:type="spellStart"/>
      <w:r w:rsidRPr="000608AE">
        <w:rPr>
          <w:rFonts w:ascii="Century Gothic" w:hAnsi="Century Gothic"/>
        </w:rPr>
        <w:t>residentials</w:t>
      </w:r>
      <w:proofErr w:type="spellEnd"/>
      <w:r w:rsidRPr="000608AE">
        <w:rPr>
          <w:rFonts w:ascii="Century Gothic" w:hAnsi="Century Gothic"/>
        </w:rPr>
        <w:t xml:space="preserve"> etc. Definition: “Drugs” are taken here to mean those that are legal, such as alcohol, tobacco and solvents, over the counter and prescribed drugs, and illegal drugs such as cannabis, ecstasy, amphetamines, heroin, crack/cocaine, LSD, Novel Psychoactive Substances (NPS) and any other substances covered by the 1971 misuse of drugs act; psychoactive substances act 2016, or that is subject to a temporary class drug order</w:t>
      </w:r>
      <w:r w:rsidR="00C263B3" w:rsidRPr="000608AE">
        <w:rPr>
          <w:rFonts w:ascii="Century Gothic" w:hAnsi="Century Gothic"/>
        </w:rPr>
        <w:t xml:space="preserve"> </w:t>
      </w:r>
      <w:r w:rsidRPr="000608AE">
        <w:rPr>
          <w:rFonts w:ascii="Century Gothic" w:hAnsi="Century Gothic"/>
        </w:rPr>
        <w:t xml:space="preserve">(TCDO). </w:t>
      </w:r>
    </w:p>
    <w:p w:rsidR="00C263B3" w:rsidRPr="000608AE" w:rsidRDefault="002B47AA" w:rsidP="00D521FF">
      <w:pPr>
        <w:rPr>
          <w:rFonts w:ascii="Century Gothic" w:hAnsi="Century Gothic"/>
        </w:rPr>
      </w:pPr>
      <w:r w:rsidRPr="000608AE">
        <w:rPr>
          <w:rFonts w:ascii="Century Gothic" w:hAnsi="Century Gothic"/>
        </w:rPr>
        <w:t xml:space="preserve">The school prohibits all substances having psychoactive effects on the brain: depressants, stimulants, cannabinoids, and hallucinogens. The school believes that the possession and or use of such drugs in school, during the school day or while travelling to/from school is inappropriate. The drugs/substances covered by this policy are not to be bought, sold or otherwise exchanged or brought onto school premises during the school day, or while pupils are on school visits. </w:t>
      </w:r>
    </w:p>
    <w:p w:rsidR="00C263B3" w:rsidRPr="000608AE" w:rsidRDefault="002B47AA" w:rsidP="00D521FF">
      <w:pPr>
        <w:rPr>
          <w:rFonts w:ascii="Century Gothic" w:hAnsi="Century Gothic"/>
        </w:rPr>
      </w:pPr>
      <w:r w:rsidRPr="000608AE">
        <w:rPr>
          <w:rFonts w:ascii="Century Gothic" w:hAnsi="Century Gothic"/>
        </w:rPr>
        <w:t xml:space="preserve">Individual exceptions may be made for pupils who require prescription medicines where appropriate. </w:t>
      </w:r>
    </w:p>
    <w:p w:rsidR="00C263B3" w:rsidRPr="000608AE" w:rsidRDefault="00C263B3" w:rsidP="00D521FF">
      <w:pPr>
        <w:rPr>
          <w:rFonts w:ascii="Century Gothic" w:hAnsi="Century Gothic"/>
        </w:rPr>
      </w:pPr>
      <w:r w:rsidRPr="000608AE">
        <w:rPr>
          <w:rFonts w:ascii="Century Gothic" w:hAnsi="Century Gothic"/>
        </w:rPr>
        <w:t xml:space="preserve">Medication prescribed by a doctor is permissible </w:t>
      </w:r>
      <w:r w:rsidR="00D521FF" w:rsidRPr="000608AE">
        <w:rPr>
          <w:rFonts w:ascii="Century Gothic" w:hAnsi="Century Gothic"/>
        </w:rPr>
        <w:t>on site and will be locked in the lockable medical container in AR office with access limited to senior members of staff, PR, GR.</w:t>
      </w:r>
    </w:p>
    <w:p w:rsidR="00384FA7" w:rsidRPr="000608AE" w:rsidRDefault="00384FA7" w:rsidP="00D521FF">
      <w:pPr>
        <w:rPr>
          <w:rFonts w:ascii="Century Gothic" w:hAnsi="Century Gothic"/>
        </w:rPr>
      </w:pPr>
      <w:r w:rsidRPr="000608AE">
        <w:rPr>
          <w:rFonts w:ascii="Century Gothic" w:hAnsi="Century Gothic"/>
        </w:rPr>
        <w:t xml:space="preserve">The school is aware of and follows the DfES /LA guidelines on the administration of medicines in schools. (Managing Medicines in Schools and </w:t>
      </w:r>
      <w:r w:rsidR="000608AE">
        <w:rPr>
          <w:rFonts w:ascii="Century Gothic" w:hAnsi="Century Gothic"/>
        </w:rPr>
        <w:t>Early Years Settings) DfES 2005</w:t>
      </w:r>
    </w:p>
    <w:p w:rsidR="00D521FF" w:rsidRPr="000608AE" w:rsidRDefault="00D521FF" w:rsidP="00D521FF">
      <w:pPr>
        <w:rPr>
          <w:rFonts w:ascii="Century Gothic" w:hAnsi="Century Gothic"/>
          <w:b/>
          <w:u w:val="single"/>
        </w:rPr>
      </w:pPr>
      <w:r w:rsidRPr="000608AE">
        <w:rPr>
          <w:rFonts w:ascii="Century Gothic" w:hAnsi="Century Gothic"/>
          <w:b/>
          <w:u w:val="single"/>
        </w:rPr>
        <w:t xml:space="preserve">General power to confiscate </w:t>
      </w:r>
    </w:p>
    <w:p w:rsidR="00D521FF" w:rsidRPr="000608AE" w:rsidRDefault="00D521FF" w:rsidP="00D521FF">
      <w:pPr>
        <w:rPr>
          <w:rFonts w:ascii="Century Gothic" w:hAnsi="Century Gothic"/>
        </w:rPr>
      </w:pPr>
      <w:r w:rsidRPr="000608AE">
        <w:rPr>
          <w:rFonts w:ascii="Century Gothic" w:hAnsi="Century Gothic"/>
        </w:rPr>
        <w:t xml:space="preserve">Schools’ general power to discipline, as set out in Section 91 of the Education and Inspections Act 2006, enables a member of staff to confiscate, retain or dispose of a pupil’s property as a disciplinary penalty, where reasonable to do so. Where the person finds other substances which are not believed to be controlled drugs these can be confiscated where a teacher believes them to be harmful or </w:t>
      </w:r>
      <w:r w:rsidRPr="000608AE">
        <w:rPr>
          <w:rFonts w:ascii="Century Gothic" w:hAnsi="Century Gothic"/>
        </w:rPr>
        <w:lastRenderedPageBreak/>
        <w:t xml:space="preserve">detrimental to good order and discipline. This would include new psychoactive substances or ‘legal highs’. If school staff are unable to identify the legal status of a drug, it should </w:t>
      </w:r>
      <w:r w:rsidR="000608AE">
        <w:rPr>
          <w:rFonts w:ascii="Century Gothic" w:hAnsi="Century Gothic"/>
        </w:rPr>
        <w:t xml:space="preserve">be treated as a controlled </w:t>
      </w:r>
      <w:proofErr w:type="spellStart"/>
      <w:proofErr w:type="gramStart"/>
      <w:r w:rsidR="000608AE">
        <w:rPr>
          <w:rFonts w:ascii="Century Gothic" w:hAnsi="Century Gothic"/>
        </w:rPr>
        <w:t>drugS</w:t>
      </w:r>
      <w:proofErr w:type="spellEnd"/>
      <w:proofErr w:type="gramEnd"/>
      <w:r w:rsidR="000608AE">
        <w:rPr>
          <w:rFonts w:ascii="Century Gothic" w:hAnsi="Century Gothic"/>
        </w:rPr>
        <w:t>.</w:t>
      </w:r>
    </w:p>
    <w:p w:rsidR="00D521FF" w:rsidRPr="000608AE" w:rsidRDefault="00D521FF" w:rsidP="00D521FF">
      <w:pPr>
        <w:rPr>
          <w:rFonts w:ascii="Century Gothic" w:hAnsi="Century Gothic"/>
          <w:b/>
          <w:u w:val="single"/>
        </w:rPr>
      </w:pPr>
      <w:r w:rsidRPr="000608AE">
        <w:rPr>
          <w:rFonts w:ascii="Century Gothic" w:hAnsi="Century Gothic"/>
          <w:b/>
          <w:u w:val="single"/>
        </w:rPr>
        <w:t xml:space="preserve">Involving parents and dealing with complaints </w:t>
      </w:r>
    </w:p>
    <w:p w:rsidR="00D521FF" w:rsidRPr="000608AE" w:rsidRDefault="00D521FF" w:rsidP="00D521FF">
      <w:pPr>
        <w:rPr>
          <w:rFonts w:ascii="Century Gothic" w:hAnsi="Century Gothic"/>
        </w:rPr>
      </w:pPr>
      <w:r w:rsidRPr="000608AE">
        <w:rPr>
          <w:rFonts w:ascii="Century Gothic" w:hAnsi="Century Gothic"/>
        </w:rPr>
        <w:t>Schools are not required to inform parents before a search takes place or to seek their consent to search their child. There is no legal requirement to make or keep a record of a search. Schools would normally inform the individual pupil’s parents or guardians where alcohol, illegal drugs or potentially harmful substances are found, though there is no legal requirement to do so. Complaints about searching should be dealt with through the normal school complaints procedure.</w:t>
      </w:r>
    </w:p>
    <w:p w:rsidR="00D521FF" w:rsidRPr="000608AE" w:rsidRDefault="00D521FF" w:rsidP="00D521FF">
      <w:pPr>
        <w:rPr>
          <w:rFonts w:ascii="Century Gothic" w:hAnsi="Century Gothic"/>
          <w:b/>
          <w:u w:val="single"/>
        </w:rPr>
      </w:pPr>
      <w:r w:rsidRPr="000608AE">
        <w:rPr>
          <w:rFonts w:ascii="Century Gothic" w:hAnsi="Century Gothic"/>
          <w:b/>
          <w:u w:val="single"/>
        </w:rPr>
        <w:t xml:space="preserve">Controlled drugs </w:t>
      </w:r>
    </w:p>
    <w:p w:rsidR="00D521FF" w:rsidRPr="000608AE" w:rsidRDefault="00D521FF" w:rsidP="00384FA7">
      <w:pPr>
        <w:rPr>
          <w:rFonts w:ascii="Century Gothic" w:hAnsi="Century Gothic"/>
        </w:rPr>
      </w:pPr>
      <w:r w:rsidRPr="000608AE">
        <w:rPr>
          <w:rFonts w:ascii="Century Gothic" w:hAnsi="Century Gothic"/>
        </w:rPr>
        <w:t xml:space="preserve">In taking temporary possession and disposing of suspected controlled drugs </w:t>
      </w:r>
      <w:r w:rsidR="00384FA7" w:rsidRPr="000608AE">
        <w:rPr>
          <w:rFonts w:ascii="Century Gothic" w:hAnsi="Century Gothic"/>
        </w:rPr>
        <w:t>Newfield will act upon the following guidance</w:t>
      </w:r>
      <w:r w:rsidRPr="000608AE">
        <w:rPr>
          <w:rFonts w:ascii="Century Gothic" w:hAnsi="Century Gothic"/>
        </w:rPr>
        <w:t xml:space="preserve">: </w:t>
      </w:r>
    </w:p>
    <w:p w:rsidR="00D521FF" w:rsidRPr="000608AE" w:rsidRDefault="00D521FF" w:rsidP="00384FA7">
      <w:pPr>
        <w:rPr>
          <w:rFonts w:ascii="Century Gothic" w:hAnsi="Century Gothic"/>
        </w:rPr>
      </w:pPr>
      <w:r w:rsidRPr="000608AE">
        <w:rPr>
          <w:rFonts w:ascii="Century Gothic" w:hAnsi="Century Gothic"/>
        </w:rPr>
        <w:t xml:space="preserve">• ensure that a second adult witness is present throughout; </w:t>
      </w:r>
    </w:p>
    <w:p w:rsidR="00D521FF" w:rsidRPr="000608AE" w:rsidRDefault="00D521FF" w:rsidP="00384FA7">
      <w:pPr>
        <w:rPr>
          <w:rFonts w:ascii="Century Gothic" w:hAnsi="Century Gothic"/>
        </w:rPr>
      </w:pPr>
      <w:r w:rsidRPr="000608AE">
        <w:rPr>
          <w:rFonts w:ascii="Century Gothic" w:hAnsi="Century Gothic"/>
        </w:rPr>
        <w:t xml:space="preserve">• seal the sample in a plastic bag and include details of the date and time of the seizure/find and witness present; </w:t>
      </w:r>
    </w:p>
    <w:p w:rsidR="00D521FF" w:rsidRPr="000608AE" w:rsidRDefault="00D521FF" w:rsidP="00384FA7">
      <w:pPr>
        <w:rPr>
          <w:rFonts w:ascii="Century Gothic" w:hAnsi="Century Gothic"/>
        </w:rPr>
      </w:pPr>
      <w:r w:rsidRPr="000608AE">
        <w:rPr>
          <w:rFonts w:ascii="Century Gothic" w:hAnsi="Century Gothic"/>
        </w:rPr>
        <w:t xml:space="preserve">• store it in a secure location, such as the lockable container in AR office with access limited to senior members of staff, PR, GR; </w:t>
      </w:r>
    </w:p>
    <w:p w:rsidR="00D521FF" w:rsidRPr="000608AE" w:rsidRDefault="00D521FF" w:rsidP="00384FA7">
      <w:pPr>
        <w:rPr>
          <w:rFonts w:ascii="Century Gothic" w:hAnsi="Century Gothic"/>
        </w:rPr>
      </w:pPr>
      <w:r w:rsidRPr="000608AE">
        <w:rPr>
          <w:rFonts w:ascii="Century Gothic" w:hAnsi="Century Gothic"/>
        </w:rPr>
        <w:t xml:space="preserve">• notify the police without delay, who will collect it and then store or dispose of it in line with locally agreed protocols. The law does not require a school to divulge to the police the name of the pupil from whom the drugs were taken but it is advisable to do so; </w:t>
      </w:r>
    </w:p>
    <w:p w:rsidR="00D521FF" w:rsidRPr="000608AE" w:rsidRDefault="00D521FF" w:rsidP="00384FA7">
      <w:pPr>
        <w:rPr>
          <w:rFonts w:ascii="Century Gothic" w:hAnsi="Century Gothic"/>
        </w:rPr>
      </w:pPr>
      <w:r w:rsidRPr="000608AE">
        <w:rPr>
          <w:rFonts w:ascii="Century Gothic" w:hAnsi="Century Gothic"/>
        </w:rPr>
        <w:t xml:space="preserve">• record full details of the incident, including the police incident reference number; </w:t>
      </w:r>
    </w:p>
    <w:p w:rsidR="00D521FF" w:rsidRPr="000608AE" w:rsidRDefault="00D521FF" w:rsidP="00384FA7">
      <w:pPr>
        <w:rPr>
          <w:rFonts w:ascii="Century Gothic" w:hAnsi="Century Gothic"/>
        </w:rPr>
      </w:pPr>
      <w:r w:rsidRPr="000608AE">
        <w:rPr>
          <w:rFonts w:ascii="Century Gothic" w:hAnsi="Century Gothic"/>
        </w:rPr>
        <w:t xml:space="preserve">• inform parents/carers, unless this is not in the best interests of the pupil; </w:t>
      </w:r>
    </w:p>
    <w:p w:rsidR="009859C1" w:rsidRPr="000608AE" w:rsidRDefault="00D521FF" w:rsidP="00D521FF">
      <w:pPr>
        <w:rPr>
          <w:rFonts w:ascii="Century Gothic" w:hAnsi="Century Gothic"/>
        </w:rPr>
      </w:pPr>
      <w:r w:rsidRPr="000608AE">
        <w:rPr>
          <w:rFonts w:ascii="Century Gothic" w:hAnsi="Century Gothic"/>
        </w:rPr>
        <w:t>• identify any safeguarding concerns and develop a support and disciplinary response (CPOMS record).</w:t>
      </w:r>
    </w:p>
    <w:p w:rsidR="00384FA7" w:rsidRPr="000608AE" w:rsidRDefault="00384FA7" w:rsidP="00384FA7">
      <w:pPr>
        <w:rPr>
          <w:rFonts w:ascii="Century Gothic" w:hAnsi="Century Gothic"/>
        </w:rPr>
      </w:pPr>
      <w:r w:rsidRPr="000608AE">
        <w:rPr>
          <w:rFonts w:ascii="Century Gothic" w:hAnsi="Century Gothic"/>
        </w:rPr>
        <w:t>At Newfield School we aim to provide our pupils with the knowledge, understanding and skills that enable them to make informed choices that lead to a healthy lifestyle and helps them to develop to their full potential.  Our drugs education programme which begins in Y1 teaches the pupils about the dangers posed by drug use and aims to equip them with the skills that enable them to make informed decisions in relation to drugs in society.</w:t>
      </w:r>
    </w:p>
    <w:p w:rsidR="00384FA7" w:rsidRPr="000608AE" w:rsidRDefault="00384FA7" w:rsidP="00384FA7">
      <w:pPr>
        <w:rPr>
          <w:rFonts w:ascii="Century Gothic" w:hAnsi="Century Gothic"/>
          <w:b/>
          <w:bCs/>
        </w:rPr>
      </w:pPr>
      <w:r w:rsidRPr="000608AE">
        <w:rPr>
          <w:rFonts w:ascii="Century Gothic" w:hAnsi="Century Gothic"/>
          <w:b/>
          <w:bCs/>
        </w:rPr>
        <w:t>Educational Objectives</w:t>
      </w:r>
    </w:p>
    <w:p w:rsidR="00384FA7" w:rsidRPr="000608AE" w:rsidRDefault="00384FA7" w:rsidP="00384FA7">
      <w:pPr>
        <w:rPr>
          <w:rFonts w:ascii="Century Gothic" w:hAnsi="Century Gothic"/>
        </w:rPr>
      </w:pPr>
      <w:r w:rsidRPr="000608AE">
        <w:rPr>
          <w:rFonts w:ascii="Century Gothic" w:hAnsi="Century Gothic"/>
        </w:rPr>
        <w:t>The objectives of our drug education programme are:</w:t>
      </w:r>
    </w:p>
    <w:p w:rsidR="00384FA7" w:rsidRPr="000608AE" w:rsidRDefault="00384FA7" w:rsidP="00384FA7">
      <w:pPr>
        <w:numPr>
          <w:ilvl w:val="0"/>
          <w:numId w:val="23"/>
        </w:numPr>
        <w:rPr>
          <w:rFonts w:ascii="Century Gothic" w:hAnsi="Century Gothic"/>
        </w:rPr>
      </w:pPr>
      <w:r w:rsidRPr="000608AE">
        <w:rPr>
          <w:rFonts w:ascii="Century Gothic" w:hAnsi="Century Gothic"/>
        </w:rPr>
        <w:t>To provide our pupils with knowledge and information about legal and illegal substances (drugs) and the harmful effects they can have on peoples’ lives.</w:t>
      </w:r>
    </w:p>
    <w:p w:rsidR="00384FA7" w:rsidRPr="000608AE" w:rsidRDefault="00384FA7" w:rsidP="00384FA7">
      <w:pPr>
        <w:numPr>
          <w:ilvl w:val="0"/>
          <w:numId w:val="23"/>
        </w:numPr>
        <w:rPr>
          <w:rFonts w:ascii="Century Gothic" w:hAnsi="Century Gothic"/>
        </w:rPr>
      </w:pPr>
      <w:r w:rsidRPr="000608AE">
        <w:rPr>
          <w:rFonts w:ascii="Century Gothic" w:hAnsi="Century Gothic"/>
        </w:rPr>
        <w:lastRenderedPageBreak/>
        <w:t>To enable our pupils to discuss moral questions related to drug taking and so provide a safe environment for young people to share their thoughts and ideas.</w:t>
      </w:r>
    </w:p>
    <w:p w:rsidR="00384FA7" w:rsidRPr="000608AE" w:rsidRDefault="00384FA7" w:rsidP="00384FA7">
      <w:pPr>
        <w:numPr>
          <w:ilvl w:val="0"/>
          <w:numId w:val="23"/>
        </w:numPr>
        <w:rPr>
          <w:rFonts w:ascii="Century Gothic" w:hAnsi="Century Gothic"/>
        </w:rPr>
      </w:pPr>
      <w:r w:rsidRPr="000608AE">
        <w:rPr>
          <w:rFonts w:ascii="Century Gothic" w:hAnsi="Century Gothic"/>
        </w:rPr>
        <w:t>To help our pupils to respect their own bodies and in so doing reduce the likelihood that they will become involved in drug misuse.</w:t>
      </w:r>
    </w:p>
    <w:p w:rsidR="00384FA7" w:rsidRPr="000608AE" w:rsidRDefault="00384FA7" w:rsidP="00384FA7">
      <w:pPr>
        <w:numPr>
          <w:ilvl w:val="0"/>
          <w:numId w:val="23"/>
        </w:numPr>
        <w:rPr>
          <w:rFonts w:ascii="Century Gothic" w:hAnsi="Century Gothic"/>
        </w:rPr>
      </w:pPr>
      <w:r w:rsidRPr="000608AE">
        <w:rPr>
          <w:rFonts w:ascii="Century Gothic" w:hAnsi="Century Gothic"/>
        </w:rPr>
        <w:t>To encourage the pupils to become more self-confident so that they are able to make sensible and informed choices about their lives.</w:t>
      </w:r>
    </w:p>
    <w:p w:rsidR="00384FA7" w:rsidRPr="000608AE" w:rsidRDefault="00384FA7" w:rsidP="00384FA7">
      <w:pPr>
        <w:numPr>
          <w:ilvl w:val="0"/>
          <w:numId w:val="23"/>
        </w:numPr>
        <w:rPr>
          <w:rFonts w:ascii="Century Gothic" w:hAnsi="Century Gothic"/>
        </w:rPr>
      </w:pPr>
      <w:r w:rsidRPr="000608AE">
        <w:rPr>
          <w:rFonts w:ascii="Century Gothic" w:hAnsi="Century Gothic"/>
        </w:rPr>
        <w:t>To ensure that pupils are taught about drugs in a consistent manner following guidelines that have been agreed by the DfES, LA, mums/dads/carers, governors and staff.</w:t>
      </w:r>
      <w:r w:rsidRPr="000608AE">
        <w:rPr>
          <w:rFonts w:ascii="Century Gothic" w:hAnsi="Century Gothic"/>
          <w:lang w:val="fr-FR"/>
        </w:rPr>
        <w:t xml:space="preserve"> </w:t>
      </w:r>
    </w:p>
    <w:p w:rsidR="00384FA7" w:rsidRPr="000608AE" w:rsidRDefault="00384FA7" w:rsidP="00384FA7">
      <w:pPr>
        <w:rPr>
          <w:rFonts w:ascii="Century Gothic" w:hAnsi="Century Gothic"/>
          <w:b/>
          <w:bCs/>
        </w:rPr>
      </w:pPr>
    </w:p>
    <w:p w:rsidR="00384FA7" w:rsidRPr="000608AE" w:rsidRDefault="00384FA7" w:rsidP="00384FA7">
      <w:pPr>
        <w:rPr>
          <w:rFonts w:ascii="Century Gothic" w:hAnsi="Century Gothic"/>
          <w:b/>
          <w:bCs/>
        </w:rPr>
      </w:pPr>
      <w:r w:rsidRPr="000608AE">
        <w:rPr>
          <w:rFonts w:ascii="Century Gothic" w:hAnsi="Century Gothic"/>
          <w:b/>
          <w:bCs/>
        </w:rPr>
        <w:t xml:space="preserve">Teaching of drug education </w:t>
      </w:r>
    </w:p>
    <w:p w:rsidR="00384FA7" w:rsidRPr="000608AE" w:rsidRDefault="00384FA7" w:rsidP="00384FA7">
      <w:pPr>
        <w:rPr>
          <w:rFonts w:ascii="Century Gothic" w:hAnsi="Century Gothic"/>
        </w:rPr>
      </w:pPr>
      <w:r w:rsidRPr="000608AE">
        <w:rPr>
          <w:rFonts w:ascii="Century Gothic" w:hAnsi="Century Gothic"/>
        </w:rPr>
        <w:t>Drugs education is delivered in a clear, concise and consistent manner.</w:t>
      </w:r>
    </w:p>
    <w:p w:rsidR="00384FA7" w:rsidRPr="000608AE" w:rsidRDefault="00384FA7" w:rsidP="00384FA7">
      <w:pPr>
        <w:rPr>
          <w:rFonts w:ascii="Century Gothic" w:hAnsi="Century Gothic"/>
        </w:rPr>
      </w:pPr>
      <w:r w:rsidRPr="000608AE">
        <w:rPr>
          <w:rFonts w:ascii="Century Gothic" w:hAnsi="Century Gothic"/>
          <w:b/>
        </w:rPr>
        <w:t>Early Years</w:t>
      </w:r>
      <w:r w:rsidRPr="000608AE">
        <w:rPr>
          <w:rFonts w:ascii="Century Gothic" w:hAnsi="Century Gothic"/>
          <w:b/>
        </w:rPr>
        <w:tab/>
      </w:r>
      <w:r w:rsidRPr="000608AE">
        <w:rPr>
          <w:rFonts w:ascii="Century Gothic" w:hAnsi="Century Gothic"/>
        </w:rPr>
        <w:t>When appropriate,</w:t>
      </w:r>
      <w:r w:rsidRPr="000608AE">
        <w:rPr>
          <w:rFonts w:ascii="Century Gothic" w:hAnsi="Century Gothic"/>
          <w:b/>
        </w:rPr>
        <w:t xml:space="preserve"> </w:t>
      </w:r>
      <w:r w:rsidRPr="000608AE">
        <w:rPr>
          <w:rFonts w:ascii="Century Gothic" w:hAnsi="Century Gothic"/>
        </w:rPr>
        <w:t xml:space="preserve">the schools’ Drug Education programme runs from Early Years, initially covering medicines, who keeps them safe and who looks after them. </w:t>
      </w:r>
    </w:p>
    <w:p w:rsidR="00384FA7" w:rsidRPr="000608AE" w:rsidRDefault="00384FA7" w:rsidP="00384FA7">
      <w:pPr>
        <w:rPr>
          <w:rFonts w:ascii="Century Gothic" w:hAnsi="Century Gothic"/>
        </w:rPr>
      </w:pPr>
    </w:p>
    <w:p w:rsidR="00384FA7" w:rsidRPr="000608AE" w:rsidRDefault="00384FA7" w:rsidP="00384FA7">
      <w:pPr>
        <w:rPr>
          <w:rFonts w:ascii="Century Gothic" w:hAnsi="Century Gothic"/>
        </w:rPr>
      </w:pPr>
      <w:r w:rsidRPr="000608AE">
        <w:rPr>
          <w:rFonts w:ascii="Century Gothic" w:hAnsi="Century Gothic"/>
          <w:b/>
          <w:bCs/>
        </w:rPr>
        <w:t>At Key Stage 1</w:t>
      </w:r>
      <w:r w:rsidR="000608AE">
        <w:rPr>
          <w:rFonts w:ascii="Century Gothic" w:hAnsi="Century Gothic"/>
        </w:rPr>
        <w:t xml:space="preserve"> </w:t>
      </w:r>
      <w:r w:rsidR="000608AE">
        <w:rPr>
          <w:rFonts w:ascii="Century Gothic" w:hAnsi="Century Gothic"/>
        </w:rPr>
        <w:tab/>
      </w:r>
      <w:r w:rsidRPr="000608AE">
        <w:rPr>
          <w:rFonts w:ascii="Century Gothic" w:hAnsi="Century Gothic"/>
        </w:rPr>
        <w:t>5 – 7 year olds should be taught about the role of drugs as medicines.</w:t>
      </w:r>
    </w:p>
    <w:p w:rsidR="00384FA7" w:rsidRPr="000608AE" w:rsidRDefault="00384FA7" w:rsidP="00384FA7">
      <w:pPr>
        <w:rPr>
          <w:rFonts w:ascii="Century Gothic" w:hAnsi="Century Gothic"/>
        </w:rPr>
      </w:pPr>
    </w:p>
    <w:p w:rsidR="00384FA7" w:rsidRPr="000608AE" w:rsidRDefault="00384FA7" w:rsidP="00384FA7">
      <w:pPr>
        <w:ind w:left="2160" w:hanging="2160"/>
        <w:rPr>
          <w:rFonts w:ascii="Century Gothic" w:hAnsi="Century Gothic"/>
        </w:rPr>
      </w:pPr>
      <w:r w:rsidRPr="000608AE">
        <w:rPr>
          <w:rFonts w:ascii="Century Gothic" w:hAnsi="Century Gothic"/>
          <w:b/>
          <w:bCs/>
        </w:rPr>
        <w:t>At Key Stage 2</w:t>
      </w:r>
      <w:r w:rsidR="000608AE">
        <w:rPr>
          <w:rFonts w:ascii="Century Gothic" w:hAnsi="Century Gothic"/>
        </w:rPr>
        <w:t xml:space="preserve">          </w:t>
      </w:r>
      <w:r w:rsidRPr="000608AE">
        <w:rPr>
          <w:rFonts w:ascii="Century Gothic" w:hAnsi="Century Gothic"/>
        </w:rPr>
        <w:t xml:space="preserve"> 7 – 11 year olds should be taught that tobacco, alcohol and other drugs can have harmful effects.</w:t>
      </w:r>
    </w:p>
    <w:p w:rsidR="00384FA7" w:rsidRPr="000608AE" w:rsidRDefault="00384FA7" w:rsidP="00384FA7">
      <w:pPr>
        <w:rPr>
          <w:rFonts w:ascii="Century Gothic" w:hAnsi="Century Gothic"/>
        </w:rPr>
      </w:pPr>
      <w:r w:rsidRPr="000608AE">
        <w:rPr>
          <w:rFonts w:ascii="Century Gothic" w:hAnsi="Century Gothic"/>
          <w:b/>
        </w:rPr>
        <w:t>At Key Stage 3</w:t>
      </w:r>
      <w:r w:rsidRPr="000608AE">
        <w:rPr>
          <w:rFonts w:ascii="Century Gothic" w:hAnsi="Century Gothic"/>
          <w:b/>
        </w:rPr>
        <w:tab/>
      </w:r>
      <w:r w:rsidRPr="000608AE">
        <w:rPr>
          <w:rFonts w:ascii="Century Gothic" w:hAnsi="Century Gothic"/>
          <w:b/>
        </w:rPr>
        <w:tab/>
      </w:r>
      <w:r w:rsidRPr="000608AE">
        <w:rPr>
          <w:rFonts w:ascii="Century Gothic" w:hAnsi="Century Gothic"/>
        </w:rPr>
        <w:t>11-</w:t>
      </w:r>
      <w:r w:rsidR="000608AE" w:rsidRPr="000608AE">
        <w:rPr>
          <w:rFonts w:ascii="Century Gothic" w:hAnsi="Century Gothic"/>
        </w:rPr>
        <w:t>14-year-old</w:t>
      </w:r>
      <w:r w:rsidRPr="000608AE">
        <w:rPr>
          <w:rFonts w:ascii="Century Gothic" w:hAnsi="Century Gothic"/>
        </w:rPr>
        <w:t xml:space="preserve"> pupils should be taught</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Legal drugs – positives and negatives including the dangers of smoking and alcohol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Illegal drugs – the dangers to health and potential impact on communities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Developing  theme of legal and illegal drugs, their effects, associated health risks and the law related to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Harmful effects and legal status of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Where you hear about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Who tells you about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Dangers of drugs </w:t>
      </w:r>
      <w:proofErr w:type="spellStart"/>
      <w:r w:rsidRPr="000608AE">
        <w:rPr>
          <w:rFonts w:ascii="Century Gothic" w:hAnsi="Century Gothic"/>
        </w:rPr>
        <w:t>inc</w:t>
      </w:r>
      <w:proofErr w:type="spellEnd"/>
      <w:r w:rsidRPr="000608AE">
        <w:rPr>
          <w:rFonts w:ascii="Century Gothic" w:hAnsi="Century Gothic"/>
        </w:rPr>
        <w:t xml:space="preserve"> Health effects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Impact of alcohol and drugs on healthy living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How to address problems of alcohol and drug abuse </w:t>
      </w:r>
    </w:p>
    <w:p w:rsidR="00384FA7" w:rsidRPr="000608AE" w:rsidRDefault="000608AE" w:rsidP="00384FA7">
      <w:pPr>
        <w:rPr>
          <w:rFonts w:ascii="Century Gothic" w:hAnsi="Century Gothic"/>
        </w:rPr>
      </w:pPr>
      <w:r>
        <w:rPr>
          <w:rFonts w:ascii="Century Gothic" w:hAnsi="Century Gothic"/>
          <w:b/>
        </w:rPr>
        <w:lastRenderedPageBreak/>
        <w:t>At Key Stage 4</w:t>
      </w:r>
      <w:r>
        <w:rPr>
          <w:rFonts w:ascii="Century Gothic" w:hAnsi="Century Gothic"/>
          <w:b/>
        </w:rPr>
        <w:tab/>
      </w:r>
      <w:r w:rsidR="00384FA7" w:rsidRPr="000608AE">
        <w:rPr>
          <w:rFonts w:ascii="Century Gothic" w:hAnsi="Century Gothic"/>
        </w:rPr>
        <w:t xml:space="preserve">as above, more detail in the PSHE </w:t>
      </w:r>
      <w:r w:rsidRPr="000608AE">
        <w:rPr>
          <w:rFonts w:ascii="Century Gothic" w:hAnsi="Century Gothic"/>
        </w:rPr>
        <w:t>curriculum.</w:t>
      </w:r>
      <w:r w:rsidR="00384FA7" w:rsidRPr="000608AE">
        <w:rPr>
          <w:rFonts w:ascii="Century Gothic" w:hAnsi="Century Gothic"/>
        </w:rPr>
        <w:t xml:space="preserve"> </w:t>
      </w:r>
    </w:p>
    <w:p w:rsidR="00384FA7" w:rsidRPr="000608AE" w:rsidRDefault="00384FA7" w:rsidP="00384FA7">
      <w:pPr>
        <w:rPr>
          <w:rFonts w:ascii="Century Gothic" w:hAnsi="Century Gothic"/>
        </w:rPr>
      </w:pPr>
      <w:r w:rsidRPr="000608AE">
        <w:rPr>
          <w:rFonts w:ascii="Century Gothic" w:hAnsi="Century Gothic"/>
        </w:rPr>
        <w:t>The above elements represent the statutory minimum that schools must deliver to all pupils and young people.</w:t>
      </w:r>
    </w:p>
    <w:p w:rsidR="00384FA7" w:rsidRPr="000608AE" w:rsidRDefault="00384FA7" w:rsidP="00384FA7">
      <w:pPr>
        <w:rPr>
          <w:rFonts w:ascii="Century Gothic" w:hAnsi="Century Gothic"/>
        </w:rPr>
      </w:pPr>
      <w:r w:rsidRPr="000608AE">
        <w:rPr>
          <w:rFonts w:ascii="Century Gothic" w:hAnsi="Century Gothic"/>
          <w:b/>
          <w:bCs/>
        </w:rPr>
        <w:t>Mums/dads/carers</w:t>
      </w:r>
    </w:p>
    <w:p w:rsidR="00384FA7" w:rsidRPr="000608AE" w:rsidRDefault="00384FA7" w:rsidP="00384FA7">
      <w:pPr>
        <w:numPr>
          <w:ilvl w:val="0"/>
          <w:numId w:val="24"/>
        </w:numPr>
        <w:rPr>
          <w:rFonts w:ascii="Century Gothic" w:hAnsi="Century Gothic"/>
        </w:rPr>
      </w:pPr>
      <w:r w:rsidRPr="000608AE">
        <w:rPr>
          <w:rFonts w:ascii="Century Gothic" w:hAnsi="Century Gothic"/>
        </w:rPr>
        <w:t>Can view the materials and resources used to teach drug education.</w:t>
      </w:r>
    </w:p>
    <w:p w:rsidR="00384FA7" w:rsidRPr="000608AE" w:rsidRDefault="00384FA7" w:rsidP="00384FA7">
      <w:pPr>
        <w:numPr>
          <w:ilvl w:val="0"/>
          <w:numId w:val="24"/>
        </w:numPr>
        <w:rPr>
          <w:rFonts w:ascii="Century Gothic" w:hAnsi="Century Gothic"/>
        </w:rPr>
      </w:pPr>
      <w:r w:rsidRPr="000608AE">
        <w:rPr>
          <w:rFonts w:ascii="Century Gothic" w:hAnsi="Century Gothic"/>
        </w:rPr>
        <w:t>Can ask questions about drug education and where necessary the school will signpost a mum/dad/carer to relevant support agencies</w:t>
      </w:r>
    </w:p>
    <w:p w:rsidR="00384FA7" w:rsidRPr="000608AE" w:rsidRDefault="00384FA7" w:rsidP="00D521FF">
      <w:pPr>
        <w:numPr>
          <w:ilvl w:val="0"/>
          <w:numId w:val="24"/>
        </w:numPr>
        <w:rPr>
          <w:rFonts w:ascii="Century Gothic" w:hAnsi="Century Gothic"/>
        </w:rPr>
      </w:pPr>
      <w:r w:rsidRPr="000608AE">
        <w:rPr>
          <w:rFonts w:ascii="Century Gothic" w:hAnsi="Century Gothic"/>
        </w:rPr>
        <w:t xml:space="preserve">Will be informed about best practice with regard to current drugs education so that they may support the key teaching points being given to the pupils in the school. </w:t>
      </w:r>
    </w:p>
    <w:p w:rsidR="002B47AA" w:rsidRPr="000608AE" w:rsidRDefault="00384FA7" w:rsidP="00384FA7">
      <w:pPr>
        <w:rPr>
          <w:rFonts w:ascii="Century Gothic" w:hAnsi="Century Gothic" w:cstheme="minorHAnsi"/>
        </w:rPr>
      </w:pPr>
      <w:r w:rsidRPr="000608AE">
        <w:rPr>
          <w:rFonts w:ascii="Century Gothic" w:hAnsi="Century Gothic"/>
        </w:rPr>
        <w:br w:type="page"/>
      </w:r>
      <w:r w:rsidR="0084409B" w:rsidRPr="000608AE">
        <w:rPr>
          <w:rFonts w:ascii="Century Gothic" w:hAnsi="Century Gothic"/>
          <w:noProof/>
        </w:rPr>
        <w:lastRenderedPageBreak/>
        <w:drawing>
          <wp:anchor distT="0" distB="0" distL="114300" distR="114300" simplePos="0" relativeHeight="251658240" behindDoc="0" locked="0" layoutInCell="1" allowOverlap="1" wp14:anchorId="051F3F87" wp14:editId="1AD4CBFA">
            <wp:simplePos x="0" y="0"/>
            <wp:positionH relativeFrom="column">
              <wp:posOffset>-95251</wp:posOffset>
            </wp:positionH>
            <wp:positionV relativeFrom="paragraph">
              <wp:posOffset>-276786</wp:posOffset>
            </wp:positionV>
            <wp:extent cx="6105525" cy="84486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6232" t="17433" r="22405" b="11015"/>
                    <a:stretch/>
                  </pic:blipFill>
                  <pic:spPr bwMode="auto">
                    <a:xfrm>
                      <a:off x="0" y="0"/>
                      <a:ext cx="6105525" cy="84486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08AE">
        <w:rPr>
          <w:rFonts w:ascii="Century Gothic" w:hAnsi="Century Gothic" w:cstheme="minorHAnsi"/>
        </w:rPr>
        <w:t xml:space="preserve"> </w:t>
      </w:r>
    </w:p>
    <w:sectPr w:rsidR="002B47AA" w:rsidRPr="000608AE" w:rsidSect="000608AE">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A7" w:rsidRDefault="00384FA7" w:rsidP="00EB236C">
      <w:pPr>
        <w:spacing w:after="0" w:line="240" w:lineRule="auto"/>
      </w:pPr>
      <w:r>
        <w:separator/>
      </w:r>
    </w:p>
  </w:endnote>
  <w:endnote w:type="continuationSeparator" w:id="0">
    <w:p w:rsidR="00384FA7" w:rsidRDefault="00384FA7" w:rsidP="00EB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A7" w:rsidRDefault="00384FA7">
    <w:pPr>
      <w:pStyle w:val="Footer"/>
    </w:pPr>
    <w:r>
      <w:t>Newfield School Drug</w:t>
    </w:r>
    <w:r w:rsidR="000608AE">
      <w:t xml:space="preserve"> Education Policy Sept 202</w:t>
    </w:r>
    <w:r w:rsidR="00E125D6">
      <w:t>3</w:t>
    </w:r>
    <w:r w:rsidR="000608AE">
      <w:t xml:space="preserve">   SF</w:t>
    </w:r>
  </w:p>
  <w:p w:rsidR="000608AE" w:rsidRDefault="000608AE">
    <w:pPr>
      <w:pStyle w:val="Footer"/>
    </w:pPr>
  </w:p>
  <w:p w:rsidR="00384FA7" w:rsidRDefault="00384F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A7" w:rsidRDefault="00384FA7" w:rsidP="00EB236C">
      <w:pPr>
        <w:spacing w:after="0" w:line="240" w:lineRule="auto"/>
      </w:pPr>
      <w:r>
        <w:separator/>
      </w:r>
    </w:p>
  </w:footnote>
  <w:footnote w:type="continuationSeparator" w:id="0">
    <w:p w:rsidR="00384FA7" w:rsidRDefault="00384FA7" w:rsidP="00EB2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A0A"/>
    <w:multiLevelType w:val="hybridMultilevel"/>
    <w:tmpl w:val="0DD4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135"/>
    <w:multiLevelType w:val="hybridMultilevel"/>
    <w:tmpl w:val="66B6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54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6A574B"/>
    <w:multiLevelType w:val="hybridMultilevel"/>
    <w:tmpl w:val="F28C76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AD29D7"/>
    <w:multiLevelType w:val="hybridMultilevel"/>
    <w:tmpl w:val="99E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56883"/>
    <w:multiLevelType w:val="hybridMultilevel"/>
    <w:tmpl w:val="57FA72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386E10"/>
    <w:multiLevelType w:val="hybridMultilevel"/>
    <w:tmpl w:val="5A16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B72DA"/>
    <w:multiLevelType w:val="hybridMultilevel"/>
    <w:tmpl w:val="E78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72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CF49F1"/>
    <w:multiLevelType w:val="hybridMultilevel"/>
    <w:tmpl w:val="E912D5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907E5F"/>
    <w:multiLevelType w:val="hybridMultilevel"/>
    <w:tmpl w:val="B07AB1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41A2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E90A1D"/>
    <w:multiLevelType w:val="hybridMultilevel"/>
    <w:tmpl w:val="322E8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6721AB"/>
    <w:multiLevelType w:val="hybridMultilevel"/>
    <w:tmpl w:val="8C16AC0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2F78AA"/>
    <w:multiLevelType w:val="hybridMultilevel"/>
    <w:tmpl w:val="E91A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F4263"/>
    <w:multiLevelType w:val="hybridMultilevel"/>
    <w:tmpl w:val="476C5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E34AC"/>
    <w:multiLevelType w:val="hybridMultilevel"/>
    <w:tmpl w:val="E46469E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EA35BA"/>
    <w:multiLevelType w:val="hybridMultilevel"/>
    <w:tmpl w:val="CF84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0A92"/>
    <w:multiLevelType w:val="hybridMultilevel"/>
    <w:tmpl w:val="456E15F2"/>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33B00E3"/>
    <w:multiLevelType w:val="hybridMultilevel"/>
    <w:tmpl w:val="4A12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92A8D"/>
    <w:multiLevelType w:val="hybridMultilevel"/>
    <w:tmpl w:val="41E0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072B5"/>
    <w:multiLevelType w:val="hybridMultilevel"/>
    <w:tmpl w:val="D6C8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170D4"/>
    <w:multiLevelType w:val="hybridMultilevel"/>
    <w:tmpl w:val="8B46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C1883"/>
    <w:multiLevelType w:val="hybridMultilevel"/>
    <w:tmpl w:val="0622BE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E963A7"/>
    <w:multiLevelType w:val="hybridMultilevel"/>
    <w:tmpl w:val="6F4C27C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A2F4D"/>
    <w:multiLevelType w:val="hybridMultilevel"/>
    <w:tmpl w:val="C16CEB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FB766F4"/>
    <w:multiLevelType w:val="hybridMultilevel"/>
    <w:tmpl w:val="D7B863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7"/>
  </w:num>
  <w:num w:numId="4">
    <w:abstractNumId w:val="0"/>
  </w:num>
  <w:num w:numId="5">
    <w:abstractNumId w:val="1"/>
  </w:num>
  <w:num w:numId="6">
    <w:abstractNumId w:val="21"/>
  </w:num>
  <w:num w:numId="7">
    <w:abstractNumId w:val="17"/>
  </w:num>
  <w:num w:numId="8">
    <w:abstractNumId w:val="13"/>
  </w:num>
  <w:num w:numId="9">
    <w:abstractNumId w:val="12"/>
  </w:num>
  <w:num w:numId="10">
    <w:abstractNumId w:val="9"/>
  </w:num>
  <w:num w:numId="11">
    <w:abstractNumId w:val="10"/>
  </w:num>
  <w:num w:numId="12">
    <w:abstractNumId w:val="23"/>
  </w:num>
  <w:num w:numId="13">
    <w:abstractNumId w:val="5"/>
  </w:num>
  <w:num w:numId="14">
    <w:abstractNumId w:val="3"/>
  </w:num>
  <w:num w:numId="15">
    <w:abstractNumId w:val="16"/>
  </w:num>
  <w:num w:numId="16">
    <w:abstractNumId w:val="15"/>
  </w:num>
  <w:num w:numId="17">
    <w:abstractNumId w:val="25"/>
  </w:num>
  <w:num w:numId="18">
    <w:abstractNumId w:val="4"/>
  </w:num>
  <w:num w:numId="19">
    <w:abstractNumId w:val="19"/>
  </w:num>
  <w:num w:numId="20">
    <w:abstractNumId w:val="22"/>
  </w:num>
  <w:num w:numId="21">
    <w:abstractNumId w:val="8"/>
  </w:num>
  <w:num w:numId="22">
    <w:abstractNumId w:val="6"/>
  </w:num>
  <w:num w:numId="23">
    <w:abstractNumId w:val="26"/>
  </w:num>
  <w:num w:numId="24">
    <w:abstractNumId w:val="24"/>
  </w:num>
  <w:num w:numId="25">
    <w:abstractNumId w:val="18"/>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31"/>
    <w:rsid w:val="00017B51"/>
    <w:rsid w:val="00020633"/>
    <w:rsid w:val="00024B0D"/>
    <w:rsid w:val="00045DB4"/>
    <w:rsid w:val="000608AE"/>
    <w:rsid w:val="00066F6A"/>
    <w:rsid w:val="0007611C"/>
    <w:rsid w:val="000D2F97"/>
    <w:rsid w:val="000F0431"/>
    <w:rsid w:val="000F34D6"/>
    <w:rsid w:val="000F34F7"/>
    <w:rsid w:val="0010674C"/>
    <w:rsid w:val="00111747"/>
    <w:rsid w:val="00137E20"/>
    <w:rsid w:val="00150C08"/>
    <w:rsid w:val="00155714"/>
    <w:rsid w:val="001608F5"/>
    <w:rsid w:val="001C20B3"/>
    <w:rsid w:val="002051ED"/>
    <w:rsid w:val="002208E0"/>
    <w:rsid w:val="00227880"/>
    <w:rsid w:val="002734C2"/>
    <w:rsid w:val="002A02BD"/>
    <w:rsid w:val="002A2D6E"/>
    <w:rsid w:val="002B47AA"/>
    <w:rsid w:val="002C27F8"/>
    <w:rsid w:val="00301AB7"/>
    <w:rsid w:val="00302F5F"/>
    <w:rsid w:val="003317E7"/>
    <w:rsid w:val="00365A75"/>
    <w:rsid w:val="003660F7"/>
    <w:rsid w:val="00381E95"/>
    <w:rsid w:val="00384FA7"/>
    <w:rsid w:val="00387222"/>
    <w:rsid w:val="0038775D"/>
    <w:rsid w:val="00387E6A"/>
    <w:rsid w:val="003E5219"/>
    <w:rsid w:val="0042197D"/>
    <w:rsid w:val="0044532A"/>
    <w:rsid w:val="00450B53"/>
    <w:rsid w:val="00460A63"/>
    <w:rsid w:val="00485943"/>
    <w:rsid w:val="004A43BE"/>
    <w:rsid w:val="004B4697"/>
    <w:rsid w:val="004B5D5A"/>
    <w:rsid w:val="004C13BB"/>
    <w:rsid w:val="004F010D"/>
    <w:rsid w:val="00536E34"/>
    <w:rsid w:val="0056023B"/>
    <w:rsid w:val="00562D32"/>
    <w:rsid w:val="00563C23"/>
    <w:rsid w:val="00567337"/>
    <w:rsid w:val="005969BB"/>
    <w:rsid w:val="005A4139"/>
    <w:rsid w:val="005F7BE4"/>
    <w:rsid w:val="00606CC5"/>
    <w:rsid w:val="0066576D"/>
    <w:rsid w:val="0068254B"/>
    <w:rsid w:val="006C2F51"/>
    <w:rsid w:val="006C4B31"/>
    <w:rsid w:val="006C599A"/>
    <w:rsid w:val="006D0CF5"/>
    <w:rsid w:val="00726947"/>
    <w:rsid w:val="00735E1A"/>
    <w:rsid w:val="00791EDF"/>
    <w:rsid w:val="007B4B04"/>
    <w:rsid w:val="007C0520"/>
    <w:rsid w:val="00822971"/>
    <w:rsid w:val="00840160"/>
    <w:rsid w:val="0084309C"/>
    <w:rsid w:val="0084409B"/>
    <w:rsid w:val="00846377"/>
    <w:rsid w:val="00851868"/>
    <w:rsid w:val="00864796"/>
    <w:rsid w:val="008A0147"/>
    <w:rsid w:val="008C1163"/>
    <w:rsid w:val="008E03AC"/>
    <w:rsid w:val="00940689"/>
    <w:rsid w:val="00941216"/>
    <w:rsid w:val="009859C1"/>
    <w:rsid w:val="009925C3"/>
    <w:rsid w:val="009C6421"/>
    <w:rsid w:val="009D45C5"/>
    <w:rsid w:val="009E066B"/>
    <w:rsid w:val="00A24E27"/>
    <w:rsid w:val="00A269F3"/>
    <w:rsid w:val="00A35AEA"/>
    <w:rsid w:val="00A46375"/>
    <w:rsid w:val="00A8199F"/>
    <w:rsid w:val="00AD5143"/>
    <w:rsid w:val="00AF1F0A"/>
    <w:rsid w:val="00AF4508"/>
    <w:rsid w:val="00AF50F3"/>
    <w:rsid w:val="00B011B7"/>
    <w:rsid w:val="00B115E7"/>
    <w:rsid w:val="00B27C8D"/>
    <w:rsid w:val="00B34083"/>
    <w:rsid w:val="00B53412"/>
    <w:rsid w:val="00B57FC4"/>
    <w:rsid w:val="00B81D56"/>
    <w:rsid w:val="00B9502A"/>
    <w:rsid w:val="00BA7CA2"/>
    <w:rsid w:val="00BF3236"/>
    <w:rsid w:val="00C07B91"/>
    <w:rsid w:val="00C263B3"/>
    <w:rsid w:val="00C27825"/>
    <w:rsid w:val="00C4510D"/>
    <w:rsid w:val="00C466A8"/>
    <w:rsid w:val="00C47EDD"/>
    <w:rsid w:val="00C76120"/>
    <w:rsid w:val="00C82838"/>
    <w:rsid w:val="00CA5F25"/>
    <w:rsid w:val="00CB0020"/>
    <w:rsid w:val="00CC74B2"/>
    <w:rsid w:val="00CD59E0"/>
    <w:rsid w:val="00D12786"/>
    <w:rsid w:val="00D31803"/>
    <w:rsid w:val="00D521FF"/>
    <w:rsid w:val="00D709F4"/>
    <w:rsid w:val="00D7531C"/>
    <w:rsid w:val="00D834B3"/>
    <w:rsid w:val="00DA176F"/>
    <w:rsid w:val="00DC31CE"/>
    <w:rsid w:val="00E125D6"/>
    <w:rsid w:val="00E15544"/>
    <w:rsid w:val="00E221E8"/>
    <w:rsid w:val="00E42F3F"/>
    <w:rsid w:val="00E57518"/>
    <w:rsid w:val="00E74F5F"/>
    <w:rsid w:val="00E85E3C"/>
    <w:rsid w:val="00EB236C"/>
    <w:rsid w:val="00EB4C44"/>
    <w:rsid w:val="00EB5434"/>
    <w:rsid w:val="00EC1585"/>
    <w:rsid w:val="00EC2E10"/>
    <w:rsid w:val="00EC3A00"/>
    <w:rsid w:val="00EC5D9C"/>
    <w:rsid w:val="00ED4036"/>
    <w:rsid w:val="00ED50CE"/>
    <w:rsid w:val="00EE25FE"/>
    <w:rsid w:val="00EF787B"/>
    <w:rsid w:val="00F126C1"/>
    <w:rsid w:val="00F4737D"/>
    <w:rsid w:val="00F869FB"/>
    <w:rsid w:val="00F912FD"/>
    <w:rsid w:val="00F942E2"/>
    <w:rsid w:val="00FE6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AC89A7"/>
  <w15:docId w15:val="{E76BE4D4-EA11-487E-9931-17204033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4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B5434"/>
    <w:pPr>
      <w:keepNext/>
      <w:spacing w:after="0" w:line="240" w:lineRule="auto"/>
      <w:outlineLvl w:val="1"/>
    </w:pPr>
    <w:rPr>
      <w:rFonts w:ascii="Times New Roman" w:eastAsia="Times New Roman" w:hAnsi="Times New Roman" w:cs="Times New Roman"/>
      <w:b/>
      <w:sz w:val="24"/>
      <w:szCs w:val="20"/>
      <w:u w:val="single"/>
      <w:lang w:eastAsia="en-US"/>
    </w:rPr>
  </w:style>
  <w:style w:type="paragraph" w:styleId="Heading3">
    <w:name w:val="heading 3"/>
    <w:basedOn w:val="Normal"/>
    <w:next w:val="Normal"/>
    <w:link w:val="Heading3Char"/>
    <w:qFormat/>
    <w:rsid w:val="00EB5434"/>
    <w:pPr>
      <w:keepNext/>
      <w:spacing w:after="0" w:line="240" w:lineRule="auto"/>
      <w:outlineLvl w:val="2"/>
    </w:pPr>
    <w:rPr>
      <w:rFonts w:ascii="Times New Roman" w:eastAsia="Times New Roman" w:hAnsi="Times New Roman" w:cs="Times New Roman"/>
      <w:b/>
      <w:sz w:val="24"/>
      <w:szCs w:val="20"/>
      <w:lang w:eastAsia="en-US"/>
    </w:rPr>
  </w:style>
  <w:style w:type="paragraph" w:styleId="Heading5">
    <w:name w:val="heading 5"/>
    <w:basedOn w:val="Normal"/>
    <w:next w:val="Normal"/>
    <w:link w:val="Heading5Char"/>
    <w:uiPriority w:val="9"/>
    <w:semiHidden/>
    <w:unhideWhenUsed/>
    <w:qFormat/>
    <w:rsid w:val="00384F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431"/>
    <w:pPr>
      <w:ind w:left="720"/>
      <w:contextualSpacing/>
    </w:pPr>
  </w:style>
  <w:style w:type="paragraph" w:styleId="BalloonText">
    <w:name w:val="Balloon Text"/>
    <w:basedOn w:val="Normal"/>
    <w:link w:val="BalloonTextChar"/>
    <w:uiPriority w:val="99"/>
    <w:semiHidden/>
    <w:unhideWhenUsed/>
    <w:rsid w:val="00E57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18"/>
    <w:rPr>
      <w:rFonts w:ascii="Tahoma" w:hAnsi="Tahoma" w:cs="Tahoma"/>
      <w:sz w:val="16"/>
      <w:szCs w:val="16"/>
    </w:rPr>
  </w:style>
  <w:style w:type="paragraph" w:styleId="Header">
    <w:name w:val="header"/>
    <w:basedOn w:val="Normal"/>
    <w:link w:val="HeaderChar"/>
    <w:uiPriority w:val="99"/>
    <w:unhideWhenUsed/>
    <w:rsid w:val="00EB2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36C"/>
  </w:style>
  <w:style w:type="paragraph" w:styleId="Footer">
    <w:name w:val="footer"/>
    <w:basedOn w:val="Normal"/>
    <w:link w:val="FooterChar"/>
    <w:uiPriority w:val="99"/>
    <w:unhideWhenUsed/>
    <w:rsid w:val="00EB2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36C"/>
  </w:style>
  <w:style w:type="character" w:customStyle="1" w:styleId="Heading2Char">
    <w:name w:val="Heading 2 Char"/>
    <w:basedOn w:val="DefaultParagraphFont"/>
    <w:link w:val="Heading2"/>
    <w:rsid w:val="00EB5434"/>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EB5434"/>
    <w:rPr>
      <w:rFonts w:ascii="Times New Roman" w:eastAsia="Times New Roman" w:hAnsi="Times New Roman" w:cs="Times New Roman"/>
      <w:b/>
      <w:sz w:val="24"/>
      <w:szCs w:val="20"/>
      <w:lang w:eastAsia="en-US"/>
    </w:rPr>
  </w:style>
  <w:style w:type="paragraph" w:styleId="BodyText">
    <w:name w:val="Body Text"/>
    <w:basedOn w:val="Normal"/>
    <w:link w:val="BodyTextChar"/>
    <w:rsid w:val="00EB5434"/>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EB5434"/>
    <w:rPr>
      <w:rFonts w:ascii="Times New Roman" w:eastAsia="Times New Roman" w:hAnsi="Times New Roman" w:cs="Times New Roman"/>
      <w:sz w:val="24"/>
      <w:szCs w:val="20"/>
      <w:lang w:eastAsia="en-US"/>
    </w:rPr>
  </w:style>
  <w:style w:type="paragraph" w:styleId="NoSpacing">
    <w:name w:val="No Spacing"/>
    <w:uiPriority w:val="1"/>
    <w:qFormat/>
    <w:rsid w:val="00D521FF"/>
    <w:pPr>
      <w:spacing w:after="0" w:line="240" w:lineRule="auto"/>
    </w:pPr>
  </w:style>
  <w:style w:type="character" w:customStyle="1" w:styleId="Heading5Char">
    <w:name w:val="Heading 5 Char"/>
    <w:basedOn w:val="DefaultParagraphFont"/>
    <w:link w:val="Heading5"/>
    <w:uiPriority w:val="9"/>
    <w:semiHidden/>
    <w:rsid w:val="00384FA7"/>
    <w:rPr>
      <w:rFonts w:asciiTheme="majorHAnsi" w:eastAsiaTheme="majorEastAsia" w:hAnsiTheme="majorHAnsi" w:cstheme="majorBidi"/>
      <w:color w:val="243F60" w:themeColor="accent1" w:themeShade="7F"/>
    </w:rPr>
  </w:style>
  <w:style w:type="paragraph" w:styleId="BodyText2">
    <w:name w:val="Body Text 2"/>
    <w:basedOn w:val="Normal"/>
    <w:link w:val="BodyText2Char"/>
    <w:rsid w:val="00384FA7"/>
    <w:pPr>
      <w:spacing w:after="0" w:line="240" w:lineRule="auto"/>
      <w:jc w:val="both"/>
    </w:pPr>
    <w:rPr>
      <w:rFonts w:ascii="Comic Sans MS" w:eastAsia="Times New Roman" w:hAnsi="Comic Sans MS" w:cs="Times New Roman"/>
      <w:b/>
      <w:sz w:val="28"/>
      <w:szCs w:val="20"/>
      <w:u w:val="single"/>
      <w:lang w:eastAsia="en-US"/>
    </w:rPr>
  </w:style>
  <w:style w:type="character" w:customStyle="1" w:styleId="BodyText2Char">
    <w:name w:val="Body Text 2 Char"/>
    <w:basedOn w:val="DefaultParagraphFont"/>
    <w:link w:val="BodyText2"/>
    <w:rsid w:val="00384FA7"/>
    <w:rPr>
      <w:rFonts w:ascii="Comic Sans MS" w:eastAsia="Times New Roman" w:hAnsi="Comic Sans MS" w:cs="Times New Roman"/>
      <w:b/>
      <w:sz w:val="28"/>
      <w:szCs w:val="20"/>
      <w:u w:val="single"/>
      <w:lang w:eastAsia="en-US"/>
    </w:rPr>
  </w:style>
  <w:style w:type="character" w:customStyle="1" w:styleId="Heading1Char">
    <w:name w:val="Heading 1 Char"/>
    <w:basedOn w:val="DefaultParagraphFont"/>
    <w:link w:val="Heading1"/>
    <w:uiPriority w:val="9"/>
    <w:rsid w:val="00384F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8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A050B-3DDF-4A9E-90B6-0903F6C5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Head</dc:creator>
  <cp:lastModifiedBy>C Whelan</cp:lastModifiedBy>
  <cp:revision>3</cp:revision>
  <cp:lastPrinted>2017-03-06T11:36:00Z</cp:lastPrinted>
  <dcterms:created xsi:type="dcterms:W3CDTF">2022-09-15T14:59:00Z</dcterms:created>
  <dcterms:modified xsi:type="dcterms:W3CDTF">2023-09-10T15:18:00Z</dcterms:modified>
</cp:coreProperties>
</file>